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AD0" w:rsidRDefault="00925AD0" w:rsidP="00925AD0">
      <w:pPr>
        <w:spacing w:line="260" w:lineRule="auto"/>
        <w:jc w:val="both"/>
        <w:rPr>
          <w:rFonts w:ascii="Arial" w:hAnsi="Arial" w:cs="Arial"/>
          <w:sz w:val="28"/>
          <w:szCs w:val="28"/>
          <w:lang w:val="en-GB"/>
        </w:rPr>
      </w:pPr>
    </w:p>
    <w:p w:rsidR="00925AD0" w:rsidRDefault="00925AD0" w:rsidP="00925AD0">
      <w:pPr>
        <w:spacing w:line="260" w:lineRule="auto"/>
        <w:jc w:val="both"/>
        <w:rPr>
          <w:rFonts w:ascii="Arial" w:hAnsi="Arial" w:cs="Arial"/>
          <w:sz w:val="28"/>
          <w:szCs w:val="28"/>
          <w:lang w:val="en-GB"/>
        </w:rPr>
      </w:pPr>
    </w:p>
    <w:p w:rsidR="00925AD0" w:rsidRDefault="00925AD0" w:rsidP="00925AD0">
      <w:pPr>
        <w:spacing w:line="260" w:lineRule="auto"/>
        <w:jc w:val="both"/>
        <w:rPr>
          <w:rFonts w:ascii="Arial" w:hAnsi="Arial" w:cs="Arial"/>
          <w:sz w:val="28"/>
          <w:szCs w:val="28"/>
          <w:lang w:val="en-GB"/>
        </w:rPr>
      </w:pPr>
    </w:p>
    <w:p w:rsidR="00925AD0" w:rsidRPr="005C5006" w:rsidRDefault="00925AD0" w:rsidP="00925AD0">
      <w:pPr>
        <w:spacing w:line="260" w:lineRule="auto"/>
        <w:jc w:val="center"/>
        <w:rPr>
          <w:rFonts w:ascii="Arial" w:hAnsi="Arial" w:cs="Arial"/>
          <w:b/>
          <w:sz w:val="28"/>
          <w:szCs w:val="28"/>
          <w:shd w:val="clear" w:color="auto" w:fill="FFFFFF"/>
          <w:lang w:val="en-GB"/>
        </w:rPr>
      </w:pPr>
      <w:r w:rsidRPr="005C5006">
        <w:rPr>
          <w:rFonts w:ascii="Arial" w:hAnsi="Arial" w:cs="Arial"/>
          <w:b/>
          <w:sz w:val="28"/>
          <w:szCs w:val="28"/>
          <w:lang w:val="en-GB"/>
        </w:rPr>
        <w:t xml:space="preserve">Statement of the </w:t>
      </w:r>
      <w:r w:rsidRPr="005C5006">
        <w:rPr>
          <w:rFonts w:ascii="Arial" w:hAnsi="Arial" w:cs="Arial"/>
          <w:b/>
          <w:sz w:val="28"/>
          <w:szCs w:val="28"/>
          <w:shd w:val="clear" w:color="auto" w:fill="FFFFFF"/>
          <w:lang w:val="en-GB"/>
        </w:rPr>
        <w:t>Committee for Budgetary Forecasts</w:t>
      </w:r>
    </w:p>
    <w:p w:rsidR="00925AD0" w:rsidRPr="0018672D" w:rsidRDefault="00925AD0" w:rsidP="00925AD0">
      <w:pPr>
        <w:spacing w:line="260" w:lineRule="auto"/>
        <w:jc w:val="center"/>
        <w:rPr>
          <w:rFonts w:ascii="Arial" w:hAnsi="Arial" w:cs="Arial"/>
          <w:sz w:val="28"/>
          <w:szCs w:val="28"/>
          <w:lang w:val="en-GB"/>
        </w:rPr>
      </w:pPr>
      <w:r w:rsidRPr="0018672D">
        <w:rPr>
          <w:rFonts w:ascii="Arial" w:hAnsi="Arial" w:cs="Arial"/>
          <w:sz w:val="28"/>
          <w:szCs w:val="28"/>
          <w:shd w:val="clear" w:color="auto" w:fill="FFFFFF"/>
          <w:lang w:val="en-GB"/>
        </w:rPr>
        <w:t>on the forecasts and outlook issued by the Ministry of Finance of the Czech Republic for the year 2018</w:t>
      </w:r>
    </w:p>
    <w:p w:rsidR="00925AD0" w:rsidRPr="00B0579D" w:rsidRDefault="00925AD0" w:rsidP="00925AD0">
      <w:pPr>
        <w:spacing w:line="260" w:lineRule="auto"/>
        <w:jc w:val="both"/>
        <w:rPr>
          <w:rFonts w:ascii="Arial" w:hAnsi="Arial" w:cs="Arial"/>
          <w:lang w:val="en-GB"/>
        </w:rPr>
      </w:pPr>
      <w:r>
        <w:rPr>
          <w:rFonts w:ascii="Arial" w:hAnsi="Arial" w:cs="Arial"/>
          <w:shd w:val="clear" w:color="auto" w:fill="FFFFFF"/>
          <w:lang w:val="en-GB"/>
        </w:rPr>
        <w:t>A</w:t>
      </w:r>
      <w:r w:rsidRPr="00B0579D">
        <w:rPr>
          <w:rFonts w:ascii="Arial" w:hAnsi="Arial" w:cs="Arial"/>
          <w:shd w:val="clear" w:color="auto" w:fill="FFFFFF"/>
          <w:lang w:val="en-GB"/>
        </w:rPr>
        <w:t xml:space="preserve">t its meeting </w:t>
      </w:r>
      <w:r>
        <w:rPr>
          <w:rFonts w:ascii="Arial" w:hAnsi="Arial" w:cs="Arial"/>
          <w:shd w:val="clear" w:color="auto" w:fill="FFFFFF"/>
          <w:lang w:val="en-GB"/>
        </w:rPr>
        <w:t>on</w:t>
      </w:r>
      <w:r w:rsidRPr="00B0579D">
        <w:rPr>
          <w:rFonts w:ascii="Arial" w:hAnsi="Arial" w:cs="Arial"/>
          <w:shd w:val="clear" w:color="auto" w:fill="FFFFFF"/>
          <w:lang w:val="en-GB"/>
        </w:rPr>
        <w:t xml:space="preserve"> 29</w:t>
      </w:r>
      <w:r>
        <w:rPr>
          <w:rFonts w:ascii="Arial" w:hAnsi="Arial" w:cs="Arial"/>
          <w:shd w:val="clear" w:color="auto" w:fill="FFFFFF"/>
          <w:lang w:val="en-GB"/>
        </w:rPr>
        <w:t xml:space="preserve"> August </w:t>
      </w:r>
      <w:r w:rsidRPr="00B0579D">
        <w:rPr>
          <w:rFonts w:ascii="Arial" w:hAnsi="Arial" w:cs="Arial"/>
          <w:shd w:val="clear" w:color="auto" w:fill="FFFFFF"/>
          <w:lang w:val="en-GB"/>
        </w:rPr>
        <w:t>2019</w:t>
      </w:r>
      <w:r>
        <w:rPr>
          <w:rFonts w:ascii="Arial" w:hAnsi="Arial" w:cs="Arial"/>
          <w:shd w:val="clear" w:color="auto" w:fill="FFFFFF"/>
          <w:lang w:val="en-GB"/>
        </w:rPr>
        <w:t>,</w:t>
      </w:r>
      <w:r w:rsidRPr="00B0579D">
        <w:rPr>
          <w:rFonts w:ascii="Arial" w:hAnsi="Arial" w:cs="Arial"/>
          <w:shd w:val="clear" w:color="auto" w:fill="FFFFFF"/>
          <w:lang w:val="en-GB"/>
        </w:rPr>
        <w:t xml:space="preserve"> </w:t>
      </w:r>
      <w:r>
        <w:rPr>
          <w:rFonts w:ascii="Arial" w:hAnsi="Arial" w:cs="Arial"/>
          <w:lang w:val="en-GB"/>
        </w:rPr>
        <w:t>t</w:t>
      </w:r>
      <w:r w:rsidRPr="00B0579D">
        <w:rPr>
          <w:rFonts w:ascii="Arial" w:hAnsi="Arial" w:cs="Arial"/>
          <w:lang w:val="en-GB"/>
        </w:rPr>
        <w:t xml:space="preserve">he </w:t>
      </w:r>
      <w:r w:rsidRPr="00B0579D">
        <w:rPr>
          <w:rFonts w:ascii="Arial" w:hAnsi="Arial" w:cs="Arial"/>
          <w:shd w:val="clear" w:color="auto" w:fill="FFFFFF"/>
          <w:lang w:val="en-GB"/>
        </w:rPr>
        <w:t>Committee for Budgetary Forecasts considered</w:t>
      </w:r>
      <w:r>
        <w:rPr>
          <w:rFonts w:ascii="Arial" w:hAnsi="Arial" w:cs="Arial"/>
          <w:shd w:val="clear" w:color="auto" w:fill="FFFFFF"/>
          <w:lang w:val="en-GB"/>
        </w:rPr>
        <w:t xml:space="preserve"> whether</w:t>
      </w:r>
      <w:r w:rsidRPr="00B0579D">
        <w:rPr>
          <w:rFonts w:ascii="Arial" w:hAnsi="Arial" w:cs="Arial"/>
          <w:shd w:val="clear" w:color="auto" w:fill="FFFFFF"/>
          <w:lang w:val="en-GB"/>
        </w:rPr>
        <w:t xml:space="preserve"> the </w:t>
      </w:r>
      <w:r w:rsidRPr="005C5006">
        <w:rPr>
          <w:rFonts w:ascii="Arial" w:hAnsi="Arial" w:cs="Arial"/>
          <w:b/>
          <w:shd w:val="clear" w:color="auto" w:fill="FFFFFF"/>
          <w:lang w:val="en-GB"/>
        </w:rPr>
        <w:t>forecasts and outlook</w:t>
      </w:r>
      <w:r w:rsidRPr="00B0579D">
        <w:rPr>
          <w:rFonts w:ascii="Arial" w:hAnsi="Arial" w:cs="Arial"/>
          <w:shd w:val="clear" w:color="auto" w:fill="FFFFFF"/>
          <w:lang w:val="en-GB"/>
        </w:rPr>
        <w:t xml:space="preserve"> </w:t>
      </w:r>
      <w:r>
        <w:rPr>
          <w:rFonts w:ascii="Arial" w:hAnsi="Arial" w:cs="Arial"/>
          <w:shd w:val="clear" w:color="auto" w:fill="FFFFFF"/>
          <w:lang w:val="en-GB"/>
        </w:rPr>
        <w:t>for</w:t>
      </w:r>
      <w:r w:rsidRPr="00B0579D">
        <w:rPr>
          <w:rFonts w:ascii="Arial" w:hAnsi="Arial" w:cs="Arial"/>
          <w:shd w:val="clear" w:color="auto" w:fill="FFFFFF"/>
          <w:lang w:val="en-GB"/>
        </w:rPr>
        <w:t xml:space="preserve"> 2018 issued by the Ministry of Finance </w:t>
      </w:r>
      <w:r>
        <w:rPr>
          <w:rFonts w:ascii="Arial" w:hAnsi="Arial" w:cs="Arial"/>
          <w:shd w:val="clear" w:color="auto" w:fill="FFFFFF"/>
          <w:lang w:val="en-GB"/>
        </w:rPr>
        <w:t>had been fulfilled</w:t>
      </w:r>
      <w:r w:rsidRPr="00B0579D">
        <w:rPr>
          <w:rFonts w:ascii="Arial" w:hAnsi="Arial" w:cs="Arial"/>
          <w:shd w:val="clear" w:color="auto" w:fill="FFFFFF"/>
          <w:lang w:val="en-GB"/>
        </w:rPr>
        <w:t xml:space="preserve">, in accordance with Act No. </w:t>
      </w:r>
      <w:r w:rsidRPr="00B0579D">
        <w:rPr>
          <w:rFonts w:ascii="Arial" w:hAnsi="Arial" w:cs="Arial"/>
          <w:lang w:val="en-GB"/>
        </w:rPr>
        <w:t xml:space="preserve">23/2017 </w:t>
      </w:r>
      <w:r>
        <w:rPr>
          <w:rFonts w:ascii="Arial" w:hAnsi="Arial" w:cs="Arial"/>
          <w:lang w:val="en-GB"/>
        </w:rPr>
        <w:t>Coll.,</w:t>
      </w:r>
      <w:r w:rsidRPr="00B0579D">
        <w:rPr>
          <w:rFonts w:ascii="Arial" w:hAnsi="Arial" w:cs="Arial"/>
          <w:lang w:val="en-GB"/>
        </w:rPr>
        <w:t xml:space="preserve"> on the rules of budgetary responsibility. </w:t>
      </w:r>
    </w:p>
    <w:p w:rsidR="00925AD0" w:rsidRDefault="00925AD0" w:rsidP="00925AD0">
      <w:pPr>
        <w:spacing w:line="260" w:lineRule="auto"/>
        <w:jc w:val="both"/>
        <w:rPr>
          <w:rFonts w:ascii="Arial" w:hAnsi="Arial" w:cs="Arial"/>
          <w:lang w:val="en-GB"/>
        </w:rPr>
      </w:pPr>
      <w:r w:rsidRPr="00B0579D">
        <w:rPr>
          <w:rFonts w:ascii="Arial" w:hAnsi="Arial" w:cs="Arial"/>
          <w:lang w:val="en-GB"/>
        </w:rPr>
        <w:t xml:space="preserve">Eight </w:t>
      </w:r>
      <w:r>
        <w:rPr>
          <w:rFonts w:ascii="Arial" w:hAnsi="Arial" w:cs="Arial"/>
          <w:lang w:val="en-GB"/>
        </w:rPr>
        <w:t xml:space="preserve">members </w:t>
      </w:r>
      <w:r w:rsidRPr="00B0579D">
        <w:rPr>
          <w:rFonts w:ascii="Arial" w:hAnsi="Arial" w:cs="Arial"/>
          <w:lang w:val="en-GB"/>
        </w:rPr>
        <w:t xml:space="preserve">of the ten-member Committee </w:t>
      </w:r>
      <w:r>
        <w:rPr>
          <w:rFonts w:ascii="Arial" w:hAnsi="Arial" w:cs="Arial"/>
          <w:lang w:val="en-GB"/>
        </w:rPr>
        <w:t>attended</w:t>
      </w:r>
      <w:r w:rsidRPr="00B0579D">
        <w:rPr>
          <w:rFonts w:ascii="Arial" w:hAnsi="Arial" w:cs="Arial"/>
          <w:lang w:val="en-GB"/>
        </w:rPr>
        <w:t>.</w:t>
      </w:r>
    </w:p>
    <w:p w:rsidR="00925AD0" w:rsidRPr="005C5006" w:rsidRDefault="00925AD0" w:rsidP="00925AD0">
      <w:pPr>
        <w:spacing w:line="260" w:lineRule="auto"/>
        <w:jc w:val="both"/>
        <w:rPr>
          <w:rFonts w:ascii="Arial" w:hAnsi="Arial" w:cs="Arial"/>
          <w:b/>
          <w:lang w:val="en-GB"/>
        </w:rPr>
      </w:pPr>
      <w:r w:rsidRPr="005C5006">
        <w:rPr>
          <w:rFonts w:ascii="Arial" w:hAnsi="Arial" w:cs="Arial"/>
          <w:b/>
          <w:lang w:val="en-GB"/>
        </w:rPr>
        <w:t xml:space="preserve">In its evaluation, the Committee stated that the Ministry’s forecasts and outlook for 2018 reflected actual macroeconomic development in the Czech Republic with </w:t>
      </w:r>
      <w:proofErr w:type="gramStart"/>
      <w:r w:rsidRPr="005C5006">
        <w:rPr>
          <w:rFonts w:ascii="Arial" w:hAnsi="Arial" w:cs="Arial"/>
          <w:b/>
          <w:lang w:val="en-GB"/>
        </w:rPr>
        <w:t>sufficient</w:t>
      </w:r>
      <w:proofErr w:type="gramEnd"/>
      <w:r w:rsidRPr="005C5006">
        <w:rPr>
          <w:rFonts w:ascii="Arial" w:hAnsi="Arial" w:cs="Arial"/>
          <w:b/>
          <w:lang w:val="en-GB"/>
        </w:rPr>
        <w:t xml:space="preserve"> precision over a three-year period. Eight members of the Committee voted in favour of this statement. </w:t>
      </w:r>
    </w:p>
    <w:p w:rsidR="00925AD0" w:rsidRDefault="00925AD0" w:rsidP="00925AD0">
      <w:pPr>
        <w:spacing w:line="260" w:lineRule="auto"/>
        <w:jc w:val="both"/>
        <w:rPr>
          <w:rFonts w:ascii="Arial" w:hAnsi="Arial" w:cs="Arial"/>
          <w:lang w:val="en-GB"/>
        </w:rPr>
      </w:pPr>
      <w:r w:rsidRPr="00066DD8">
        <w:rPr>
          <w:rFonts w:ascii="Arial" w:hAnsi="Arial" w:cs="Arial"/>
          <w:b/>
          <w:bCs/>
          <w:lang w:val="en-GB"/>
        </w:rPr>
        <w:t>Reasoning:</w:t>
      </w:r>
      <w:r w:rsidRPr="00B0579D">
        <w:rPr>
          <w:rFonts w:ascii="Arial" w:hAnsi="Arial" w:cs="Arial"/>
          <w:lang w:val="en-GB"/>
        </w:rPr>
        <w:t xml:space="preserve"> </w:t>
      </w:r>
    </w:p>
    <w:p w:rsidR="00925AD0" w:rsidRDefault="00925AD0" w:rsidP="00925AD0">
      <w:pPr>
        <w:spacing w:line="260" w:lineRule="auto"/>
        <w:jc w:val="both"/>
        <w:rPr>
          <w:rFonts w:ascii="Arial" w:hAnsi="Arial" w:cs="Arial"/>
          <w:lang w:val="en-GB"/>
        </w:rPr>
      </w:pPr>
      <w:r w:rsidRPr="00B0579D">
        <w:rPr>
          <w:rFonts w:ascii="Arial" w:hAnsi="Arial" w:cs="Arial"/>
          <w:lang w:val="en-GB"/>
        </w:rPr>
        <w:t xml:space="preserve">The outlook for real GDP growth was slightly undervalued in T-3 and </w:t>
      </w:r>
      <w:r>
        <w:rPr>
          <w:rFonts w:ascii="Arial" w:hAnsi="Arial" w:cs="Arial"/>
          <w:lang w:val="en-GB"/>
        </w:rPr>
        <w:t xml:space="preserve">progressively </w:t>
      </w:r>
      <w:r w:rsidRPr="00B0579D">
        <w:rPr>
          <w:rFonts w:ascii="Arial" w:hAnsi="Arial" w:cs="Arial"/>
          <w:lang w:val="en-GB"/>
        </w:rPr>
        <w:t>adjusted upward</w:t>
      </w:r>
      <w:r>
        <w:rPr>
          <w:rFonts w:ascii="Arial" w:hAnsi="Arial" w:cs="Arial"/>
          <w:lang w:val="en-GB"/>
        </w:rPr>
        <w:t>s</w:t>
      </w:r>
      <w:r w:rsidRPr="00B0579D">
        <w:rPr>
          <w:rFonts w:ascii="Arial" w:hAnsi="Arial" w:cs="Arial"/>
          <w:lang w:val="en-GB"/>
        </w:rPr>
        <w:t xml:space="preserve"> to T-1 until </w:t>
      </w:r>
      <w:r>
        <w:rPr>
          <w:rFonts w:ascii="Arial" w:hAnsi="Arial" w:cs="Arial"/>
          <w:lang w:val="en-GB"/>
        </w:rPr>
        <w:t xml:space="preserve">it </w:t>
      </w:r>
      <w:r w:rsidRPr="00B0579D">
        <w:rPr>
          <w:rFonts w:ascii="Arial" w:hAnsi="Arial" w:cs="Arial"/>
          <w:lang w:val="en-GB"/>
        </w:rPr>
        <w:t>reach</w:t>
      </w:r>
      <w:r>
        <w:rPr>
          <w:rFonts w:ascii="Arial" w:hAnsi="Arial" w:cs="Arial"/>
          <w:lang w:val="en-GB"/>
        </w:rPr>
        <w:t>ed</w:t>
      </w:r>
      <w:r w:rsidRPr="00B0579D">
        <w:rPr>
          <w:rFonts w:ascii="Arial" w:hAnsi="Arial" w:cs="Arial"/>
          <w:lang w:val="en-GB"/>
        </w:rPr>
        <w:t xml:space="preserve"> an accurate value. The outlook for growth in nominal GDP remained imperceptibly undervalued in year T-1. In terms of the individual components involved in GDP growth, </w:t>
      </w:r>
      <w:r>
        <w:rPr>
          <w:rFonts w:ascii="Arial" w:hAnsi="Arial" w:cs="Arial"/>
          <w:lang w:val="en-GB"/>
        </w:rPr>
        <w:t xml:space="preserve">the </w:t>
      </w:r>
      <w:r w:rsidRPr="00B0579D">
        <w:rPr>
          <w:rFonts w:ascii="Arial" w:hAnsi="Arial" w:cs="Arial"/>
          <w:lang w:val="en-GB"/>
        </w:rPr>
        <w:t xml:space="preserve">outlook and forecasts were </w:t>
      </w:r>
      <w:r>
        <w:rPr>
          <w:rFonts w:ascii="Arial" w:hAnsi="Arial" w:cs="Arial"/>
          <w:lang w:val="en-GB"/>
        </w:rPr>
        <w:t>progressively</w:t>
      </w:r>
      <w:r w:rsidRPr="00B0579D">
        <w:rPr>
          <w:rFonts w:ascii="Arial" w:hAnsi="Arial" w:cs="Arial"/>
          <w:lang w:val="en-GB"/>
        </w:rPr>
        <w:t xml:space="preserve"> adjusted towards </w:t>
      </w:r>
      <w:r>
        <w:rPr>
          <w:rFonts w:ascii="Arial" w:hAnsi="Arial" w:cs="Arial"/>
          <w:lang w:val="en-GB"/>
        </w:rPr>
        <w:t>the real situation</w:t>
      </w:r>
      <w:r w:rsidRPr="00B0579D">
        <w:rPr>
          <w:rFonts w:ascii="Arial" w:hAnsi="Arial" w:cs="Arial"/>
          <w:lang w:val="en-GB"/>
        </w:rPr>
        <w:t xml:space="preserve">. </w:t>
      </w:r>
    </w:p>
    <w:p w:rsidR="00925AD0" w:rsidRDefault="00925AD0" w:rsidP="00925AD0">
      <w:pPr>
        <w:spacing w:line="260" w:lineRule="auto"/>
        <w:jc w:val="both"/>
        <w:rPr>
          <w:rFonts w:ascii="Arial" w:hAnsi="Arial" w:cs="Arial"/>
          <w:lang w:val="en-GB"/>
        </w:rPr>
      </w:pPr>
      <w:r w:rsidRPr="00B0579D">
        <w:rPr>
          <w:rFonts w:ascii="Arial" w:hAnsi="Arial" w:cs="Arial"/>
          <w:lang w:val="en-GB"/>
        </w:rPr>
        <w:t xml:space="preserve">A more significant </w:t>
      </w:r>
      <w:r>
        <w:rPr>
          <w:rFonts w:ascii="Arial" w:hAnsi="Arial" w:cs="Arial"/>
          <w:lang w:val="en-GB"/>
        </w:rPr>
        <w:t>divergen</w:t>
      </w:r>
      <w:bookmarkStart w:id="0" w:name="_GoBack"/>
      <w:bookmarkEnd w:id="0"/>
      <w:r>
        <w:rPr>
          <w:rFonts w:ascii="Arial" w:hAnsi="Arial" w:cs="Arial"/>
          <w:lang w:val="en-GB"/>
        </w:rPr>
        <w:t>ce from</w:t>
      </w:r>
      <w:r w:rsidRPr="00B0579D">
        <w:rPr>
          <w:rFonts w:ascii="Arial" w:hAnsi="Arial" w:cs="Arial"/>
          <w:lang w:val="en-GB"/>
        </w:rPr>
        <w:t xml:space="preserve"> the forecast remained at T-1 </w:t>
      </w:r>
      <w:r>
        <w:rPr>
          <w:rFonts w:ascii="Arial" w:hAnsi="Arial" w:cs="Arial"/>
          <w:lang w:val="en-GB"/>
        </w:rPr>
        <w:t>in</w:t>
      </w:r>
      <w:r w:rsidRPr="00B0579D">
        <w:rPr>
          <w:rFonts w:ascii="Arial" w:hAnsi="Arial" w:cs="Arial"/>
          <w:lang w:val="en-GB"/>
        </w:rPr>
        <w:t xml:space="preserve"> consumption by governmental institutions</w:t>
      </w:r>
      <w:r>
        <w:rPr>
          <w:rFonts w:ascii="Arial" w:hAnsi="Arial" w:cs="Arial"/>
          <w:lang w:val="en-GB"/>
        </w:rPr>
        <w:t xml:space="preserve"> and</w:t>
      </w:r>
      <w:r w:rsidRPr="00B0579D">
        <w:rPr>
          <w:rFonts w:ascii="Arial" w:hAnsi="Arial" w:cs="Arial"/>
          <w:lang w:val="en-GB"/>
        </w:rPr>
        <w:t xml:space="preserve"> the creation of gross fixed capital and employment, including the wage and salary volume dynamic, in that actual development was more positive in 2018. The inflation outlook was only slightly undervalued to year T-1. However, a similar </w:t>
      </w:r>
      <w:r>
        <w:rPr>
          <w:rFonts w:ascii="Arial" w:hAnsi="Arial" w:cs="Arial"/>
          <w:lang w:val="en-GB"/>
        </w:rPr>
        <w:t>theme</w:t>
      </w:r>
      <w:r w:rsidRPr="00B0579D">
        <w:rPr>
          <w:rFonts w:ascii="Arial" w:hAnsi="Arial" w:cs="Arial"/>
          <w:lang w:val="en-GB"/>
        </w:rPr>
        <w:t xml:space="preserve"> was noted</w:t>
      </w:r>
      <w:r>
        <w:rPr>
          <w:rFonts w:ascii="Arial" w:hAnsi="Arial" w:cs="Arial"/>
          <w:lang w:val="en-GB"/>
        </w:rPr>
        <w:t xml:space="preserve"> in</w:t>
      </w:r>
      <w:r w:rsidRPr="00B0579D">
        <w:rPr>
          <w:rFonts w:ascii="Arial" w:hAnsi="Arial" w:cs="Arial"/>
          <w:lang w:val="en-GB"/>
        </w:rPr>
        <w:t xml:space="preserve"> most </w:t>
      </w:r>
      <w:r>
        <w:rPr>
          <w:rFonts w:ascii="Arial" w:hAnsi="Arial" w:cs="Arial"/>
          <w:lang w:val="en-GB"/>
        </w:rPr>
        <w:t xml:space="preserve">of the </w:t>
      </w:r>
      <w:r w:rsidRPr="00B0579D">
        <w:rPr>
          <w:rFonts w:ascii="Arial" w:hAnsi="Arial" w:cs="Arial"/>
          <w:lang w:val="en-GB"/>
        </w:rPr>
        <w:t xml:space="preserve">available forecasts. Certain unavoidable administrative influences also played a </w:t>
      </w:r>
      <w:r>
        <w:rPr>
          <w:rFonts w:ascii="Arial" w:hAnsi="Arial" w:cs="Arial"/>
          <w:lang w:val="en-GB"/>
        </w:rPr>
        <w:t>role</w:t>
      </w:r>
      <w:r w:rsidRPr="00B0579D">
        <w:rPr>
          <w:rFonts w:ascii="Arial" w:hAnsi="Arial" w:cs="Arial"/>
          <w:lang w:val="en-GB"/>
        </w:rPr>
        <w:t>. For this reason</w:t>
      </w:r>
      <w:r>
        <w:rPr>
          <w:rFonts w:ascii="Arial" w:hAnsi="Arial" w:cs="Arial"/>
          <w:lang w:val="en-GB"/>
        </w:rPr>
        <w:t>,</w:t>
      </w:r>
      <w:r w:rsidRPr="00B0579D">
        <w:rPr>
          <w:rFonts w:ascii="Arial" w:hAnsi="Arial" w:cs="Arial"/>
          <w:lang w:val="en-GB"/>
        </w:rPr>
        <w:t xml:space="preserve"> the stated inaccuracy of the forecast cannot </w:t>
      </w:r>
      <w:proofErr w:type="gramStart"/>
      <w:r w:rsidRPr="00B0579D">
        <w:rPr>
          <w:rFonts w:ascii="Arial" w:hAnsi="Arial" w:cs="Arial"/>
          <w:lang w:val="en-GB"/>
        </w:rPr>
        <w:t>be seen as</w:t>
      </w:r>
      <w:proofErr w:type="gramEnd"/>
      <w:r w:rsidRPr="00B0579D">
        <w:rPr>
          <w:rFonts w:ascii="Arial" w:hAnsi="Arial" w:cs="Arial"/>
          <w:lang w:val="en-GB"/>
        </w:rPr>
        <w:t xml:space="preserve"> an error </w:t>
      </w:r>
      <w:r>
        <w:rPr>
          <w:rFonts w:ascii="Arial" w:hAnsi="Arial" w:cs="Arial"/>
          <w:lang w:val="en-GB"/>
        </w:rPr>
        <w:t>by</w:t>
      </w:r>
      <w:r w:rsidRPr="00B0579D">
        <w:rPr>
          <w:rFonts w:ascii="Arial" w:hAnsi="Arial" w:cs="Arial"/>
          <w:lang w:val="en-GB"/>
        </w:rPr>
        <w:t xml:space="preserve"> the Ministry. </w:t>
      </w:r>
    </w:p>
    <w:p w:rsidR="00925AD0" w:rsidRPr="00B0579D" w:rsidRDefault="00925AD0" w:rsidP="00925AD0">
      <w:pPr>
        <w:spacing w:line="260" w:lineRule="auto"/>
        <w:jc w:val="both"/>
        <w:rPr>
          <w:rFonts w:ascii="Arial" w:hAnsi="Arial" w:cs="Arial"/>
          <w:lang w:val="en-GB"/>
        </w:rPr>
      </w:pPr>
      <w:r w:rsidRPr="00B0579D">
        <w:rPr>
          <w:rFonts w:ascii="Arial" w:hAnsi="Arial" w:cs="Arial"/>
          <w:lang w:val="en-GB"/>
        </w:rPr>
        <w:t>The forecast was considerably more accurate for most parameters in year T. A standard deviation of greater than 1 only remained for the creation of gross fixed capital, which can be explained by the extraordinarily high dynamic of this component of GDP in 2018.</w:t>
      </w:r>
    </w:p>
    <w:p w:rsidR="00925AD0" w:rsidRDefault="00925AD0" w:rsidP="00925AD0">
      <w:pPr>
        <w:spacing w:line="260" w:lineRule="auto"/>
        <w:jc w:val="both"/>
        <w:rPr>
          <w:rFonts w:ascii="Arial" w:hAnsi="Arial" w:cs="Arial"/>
          <w:lang w:val="en-GB"/>
        </w:rPr>
      </w:pPr>
    </w:p>
    <w:p w:rsidR="00925AD0" w:rsidRDefault="00925AD0" w:rsidP="00925AD0">
      <w:pPr>
        <w:spacing w:line="260" w:lineRule="auto"/>
        <w:jc w:val="both"/>
        <w:rPr>
          <w:rFonts w:ascii="Arial" w:hAnsi="Arial" w:cs="Arial"/>
          <w:lang w:val="en-GB"/>
        </w:rPr>
      </w:pPr>
      <w:r w:rsidRPr="00B0579D">
        <w:rPr>
          <w:rFonts w:ascii="Arial" w:hAnsi="Arial" w:cs="Arial"/>
          <w:lang w:val="en-GB"/>
        </w:rPr>
        <w:t>Prague, 29</w:t>
      </w:r>
      <w:r>
        <w:rPr>
          <w:rFonts w:ascii="Arial" w:hAnsi="Arial" w:cs="Arial"/>
          <w:lang w:val="en-GB"/>
        </w:rPr>
        <w:t xml:space="preserve"> August </w:t>
      </w:r>
      <w:r w:rsidRPr="00B0579D">
        <w:rPr>
          <w:rFonts w:ascii="Arial" w:hAnsi="Arial" w:cs="Arial"/>
          <w:lang w:val="en-GB"/>
        </w:rPr>
        <w:t>2019</w:t>
      </w:r>
    </w:p>
    <w:p w:rsidR="00925AD0" w:rsidRDefault="00925AD0" w:rsidP="00925AD0">
      <w:pPr>
        <w:spacing w:line="260" w:lineRule="auto"/>
        <w:jc w:val="both"/>
        <w:rPr>
          <w:rFonts w:ascii="Arial" w:hAnsi="Arial" w:cs="Arial"/>
          <w:lang w:val="en-GB"/>
        </w:rPr>
      </w:pPr>
    </w:p>
    <w:p w:rsidR="00925AD0" w:rsidRPr="00B0579D" w:rsidRDefault="00925AD0" w:rsidP="00925AD0">
      <w:pPr>
        <w:spacing w:line="260" w:lineRule="auto"/>
        <w:jc w:val="both"/>
        <w:rPr>
          <w:rFonts w:ascii="Arial" w:hAnsi="Arial" w:cs="Arial"/>
          <w:lang w:val="en-GB"/>
        </w:rPr>
      </w:pPr>
    </w:p>
    <w:p w:rsidR="00925AD0" w:rsidRDefault="00925AD0" w:rsidP="00925AD0">
      <w:pPr>
        <w:spacing w:line="260" w:lineRule="auto"/>
        <w:ind w:left="4956" w:firstLine="708"/>
        <w:jc w:val="both"/>
        <w:rPr>
          <w:rFonts w:ascii="Arial" w:hAnsi="Arial" w:cs="Arial"/>
          <w:lang w:val="en-GB"/>
        </w:rPr>
      </w:pPr>
      <w:proofErr w:type="spellStart"/>
      <w:r w:rsidRPr="00B0579D">
        <w:rPr>
          <w:rFonts w:ascii="Arial" w:hAnsi="Arial" w:cs="Arial"/>
          <w:lang w:val="en-GB"/>
        </w:rPr>
        <w:t>RNDr</w:t>
      </w:r>
      <w:proofErr w:type="spellEnd"/>
      <w:r w:rsidRPr="00B0579D">
        <w:rPr>
          <w:rFonts w:ascii="Arial" w:hAnsi="Arial" w:cs="Arial"/>
          <w:lang w:val="en-GB"/>
        </w:rPr>
        <w:t xml:space="preserve">. Pavel </w:t>
      </w:r>
      <w:proofErr w:type="spellStart"/>
      <w:r w:rsidRPr="00B0579D">
        <w:rPr>
          <w:rFonts w:ascii="Arial" w:hAnsi="Arial" w:cs="Arial"/>
          <w:lang w:val="en-GB"/>
        </w:rPr>
        <w:t>Sobíšek</w:t>
      </w:r>
      <w:proofErr w:type="spellEnd"/>
    </w:p>
    <w:p w:rsidR="00925AD0" w:rsidRPr="00B0579D" w:rsidRDefault="00925AD0" w:rsidP="00925AD0">
      <w:pPr>
        <w:spacing w:line="260" w:lineRule="auto"/>
        <w:ind w:left="4248"/>
        <w:jc w:val="both"/>
        <w:rPr>
          <w:rFonts w:ascii="Arial" w:hAnsi="Arial" w:cs="Arial"/>
          <w:lang w:val="en-GB"/>
        </w:rPr>
      </w:pPr>
      <w:r w:rsidRPr="00B0579D">
        <w:rPr>
          <w:rFonts w:ascii="Arial" w:hAnsi="Arial" w:cs="Arial"/>
          <w:lang w:val="en-GB"/>
        </w:rPr>
        <w:t xml:space="preserve">Chair of the </w:t>
      </w:r>
      <w:r w:rsidRPr="00B0579D">
        <w:rPr>
          <w:rFonts w:ascii="Arial" w:hAnsi="Arial" w:cs="Arial"/>
          <w:shd w:val="clear" w:color="auto" w:fill="FFFFFF"/>
          <w:lang w:val="en-GB"/>
        </w:rPr>
        <w:t>Committee for Budgetary Forecasts</w:t>
      </w:r>
    </w:p>
    <w:p w:rsidR="00925AD0" w:rsidRPr="00B0579D" w:rsidRDefault="00925AD0" w:rsidP="00925AD0">
      <w:pPr>
        <w:jc w:val="both"/>
        <w:rPr>
          <w:rFonts w:ascii="Arial" w:hAnsi="Arial" w:cs="Arial"/>
          <w:lang w:val="en-GB"/>
        </w:rPr>
      </w:pPr>
    </w:p>
    <w:p w:rsidR="00BA4CA2" w:rsidRDefault="00BA4CA2"/>
    <w:sectPr w:rsidR="00BA4CA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8AB" w:rsidRDefault="005748AB" w:rsidP="00925AD0">
      <w:pPr>
        <w:spacing w:after="0" w:line="240" w:lineRule="auto"/>
      </w:pPr>
      <w:r>
        <w:separator/>
      </w:r>
    </w:p>
  </w:endnote>
  <w:endnote w:type="continuationSeparator" w:id="0">
    <w:p w:rsidR="005748AB" w:rsidRDefault="005748AB" w:rsidP="0092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8AB" w:rsidRDefault="005748AB" w:rsidP="00925AD0">
      <w:pPr>
        <w:spacing w:after="0" w:line="240" w:lineRule="auto"/>
      </w:pPr>
      <w:r>
        <w:separator/>
      </w:r>
    </w:p>
  </w:footnote>
  <w:footnote w:type="continuationSeparator" w:id="0">
    <w:p w:rsidR="005748AB" w:rsidRDefault="005748AB" w:rsidP="00925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AD0" w:rsidRDefault="00925AD0" w:rsidP="00925AD0">
    <w:pPr>
      <w:pStyle w:val="Zhlav"/>
    </w:pPr>
    <w:proofErr w:type="spellStart"/>
    <w:r>
      <w:t>Commitee</w:t>
    </w:r>
    <w:proofErr w:type="spellEnd"/>
    <w:r>
      <w:t xml:space="preserve"> </w:t>
    </w:r>
    <w:proofErr w:type="spellStart"/>
    <w:r>
      <w:t>for</w:t>
    </w:r>
    <w:proofErr w:type="spellEnd"/>
    <w:r>
      <w:t xml:space="preserve"> </w:t>
    </w:r>
    <w:proofErr w:type="spellStart"/>
    <w:r>
      <w:t>Budgetary</w:t>
    </w:r>
    <w:proofErr w:type="spellEnd"/>
    <w:r>
      <w:t xml:space="preserve"> </w:t>
    </w:r>
    <w:proofErr w:type="spellStart"/>
    <w:r>
      <w:t>Forecast</w:t>
    </w:r>
    <w:proofErr w:type="spellEnd"/>
    <w:r>
      <w:tab/>
    </w:r>
    <w:r>
      <w:tab/>
    </w:r>
    <w:proofErr w:type="spellStart"/>
    <w:r>
      <w:t>Statement</w:t>
    </w:r>
    <w:proofErr w:type="spellEnd"/>
  </w:p>
  <w:p w:rsidR="00925AD0" w:rsidRDefault="00925AD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D0"/>
    <w:rsid w:val="005748AB"/>
    <w:rsid w:val="00925AD0"/>
    <w:rsid w:val="00BA4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C4633-DE0A-4A6D-A0DA-42A76B7E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25A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A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5AD0"/>
  </w:style>
  <w:style w:type="paragraph" w:styleId="Zpat">
    <w:name w:val="footer"/>
    <w:basedOn w:val="Normln"/>
    <w:link w:val="ZpatChar"/>
    <w:uiPriority w:val="99"/>
    <w:unhideWhenUsed/>
    <w:rsid w:val="00925AD0"/>
    <w:pPr>
      <w:tabs>
        <w:tab w:val="center" w:pos="4536"/>
        <w:tab w:val="right" w:pos="9072"/>
      </w:tabs>
      <w:spacing w:after="0" w:line="240" w:lineRule="auto"/>
    </w:pPr>
  </w:style>
  <w:style w:type="character" w:customStyle="1" w:styleId="ZpatChar">
    <w:name w:val="Zápatí Char"/>
    <w:basedOn w:val="Standardnpsmoodstavce"/>
    <w:link w:val="Zpat"/>
    <w:uiPriority w:val="99"/>
    <w:rsid w:val="0092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1759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Hricová Jana</dc:creator>
  <cp:keywords/>
  <dc:description/>
  <cp:lastModifiedBy>Hricová Jana</cp:lastModifiedBy>
  <cp:revision>1</cp:revision>
  <dcterms:created xsi:type="dcterms:W3CDTF">2019-09-12T12:49:00Z</dcterms:created>
  <dcterms:modified xsi:type="dcterms:W3CDTF">2019-09-12T12:52:00Z</dcterms:modified>
</cp:coreProperties>
</file>